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8A075" w14:textId="77777777" w:rsidR="000417C2" w:rsidRDefault="002C0E9B">
      <w:r>
        <w:rPr>
          <w:noProof/>
        </w:rPr>
        <mc:AlternateContent>
          <mc:Choice Requires="wps">
            <w:drawing>
              <wp:anchor distT="152400" distB="152400" distL="152400" distR="152400" simplePos="0" relativeHeight="251659264" behindDoc="0" locked="0" layoutInCell="1" allowOverlap="1" wp14:anchorId="30A05C48" wp14:editId="3D3CF743">
                <wp:simplePos x="0" y="0"/>
                <wp:positionH relativeFrom="margin">
                  <wp:align>right</wp:align>
                </wp:positionH>
                <wp:positionV relativeFrom="page">
                  <wp:posOffset>314324</wp:posOffset>
                </wp:positionV>
                <wp:extent cx="3632200" cy="8956675"/>
                <wp:effectExtent l="0" t="0" r="6350" b="0"/>
                <wp:wrapNone/>
                <wp:docPr id="1073741825" name="officeArt object"/>
                <wp:cNvGraphicFramePr/>
                <a:graphic xmlns:a="http://schemas.openxmlformats.org/drawingml/2006/main">
                  <a:graphicData uri="http://schemas.microsoft.com/office/word/2010/wordprocessingShape">
                    <wps:wsp>
                      <wps:cNvSpPr/>
                      <wps:spPr>
                        <a:xfrm>
                          <a:off x="0" y="0"/>
                          <a:ext cx="3632200" cy="8956675"/>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14D020DB" w14:textId="77777777" w:rsidR="000417C2" w:rsidRDefault="002C0E9B">
                            <w:pPr>
                              <w:pStyle w:val="Title"/>
                            </w:pPr>
                            <w:r>
                              <w:t>tenor</w:t>
                            </w:r>
                          </w:p>
                          <w:p w14:paraId="0F8930A7" w14:textId="77777777" w:rsidR="000417C2" w:rsidRDefault="000417C2">
                            <w:pPr>
                              <w:pStyle w:val="Body2"/>
                            </w:pPr>
                          </w:p>
                          <w:p w14:paraId="1D1C27E6" w14:textId="77777777" w:rsidR="000417C2" w:rsidRDefault="002C0E9B">
                            <w:pPr>
                              <w:pStyle w:val="Heading"/>
                              <w:rPr>
                                <w:color w:val="FF2600"/>
                              </w:rPr>
                            </w:pPr>
                            <w:r>
                              <w:rPr>
                                <w:color w:val="FF2600"/>
                              </w:rPr>
                              <w:t xml:space="preserve">TRUE SOLOISTS: </w:t>
                            </w:r>
                          </w:p>
                          <w:p w14:paraId="5C3362FE" w14:textId="77777777" w:rsidR="000417C2" w:rsidRDefault="002C0E9B">
                            <w:pPr>
                              <w:pStyle w:val="Heading"/>
                              <w:rPr>
                                <w:color w:val="FF2600"/>
                              </w:rPr>
                            </w:pPr>
                            <w:r>
                              <w:rPr>
                                <w:color w:val="FF2600"/>
                              </w:rPr>
                              <w:t>100% SINGLE VARIETALS WASHINGTON STATE WINES</w:t>
                            </w:r>
                          </w:p>
                          <w:p w14:paraId="3A698C35" w14:textId="77777777" w:rsidR="000417C2" w:rsidRDefault="000417C2">
                            <w:pPr>
                              <w:pStyle w:val="Body2"/>
                            </w:pPr>
                          </w:p>
                          <w:p w14:paraId="7E34903D" w14:textId="77777777" w:rsidR="000417C2" w:rsidRDefault="002C0E9B">
                            <w:pPr>
                              <w:pStyle w:val="Body2"/>
                            </w:pPr>
                            <w:r>
                              <w:t xml:space="preserve">Since </w:t>
                            </w:r>
                            <w:r>
                              <w:t>2007, Tenor has produced seven- 100% single varietal wines each year. Our promise it to only bottle the varietals that showed best in the respective growing season. The results are the finest expression of a single varietal from a single growing season. Ea</w:t>
                            </w:r>
                            <w:r>
                              <w:t xml:space="preserve">ch vintage the varietals go through a rigorous evaluation so that each bottle is a complete expression of that grape, that place, and that moment in time. </w:t>
                            </w:r>
                          </w:p>
                          <w:p w14:paraId="418E5CD6" w14:textId="77777777" w:rsidR="000417C2" w:rsidRDefault="000417C2">
                            <w:pPr>
                              <w:pStyle w:val="Body2"/>
                            </w:pPr>
                          </w:p>
                          <w:p w14:paraId="0D8C4E25" w14:textId="77777777" w:rsidR="000417C2" w:rsidRDefault="002C0E9B">
                            <w:pPr>
                              <w:pStyle w:val="Heading"/>
                              <w:rPr>
                                <w:color w:val="FF2600"/>
                              </w:rPr>
                            </w:pPr>
                            <w:r>
                              <w:rPr>
                                <w:color w:val="FF2600"/>
                              </w:rPr>
                              <w:t>2013 CABERNET SAUVIGNON</w:t>
                            </w:r>
                          </w:p>
                          <w:p w14:paraId="5A9E9118" w14:textId="77777777" w:rsidR="000417C2" w:rsidRDefault="000417C2">
                            <w:pPr>
                              <w:pStyle w:val="FreeForm"/>
                              <w:rPr>
                                <w:color w:val="58595A"/>
                                <w:sz w:val="36"/>
                                <w:szCs w:val="36"/>
                              </w:rPr>
                            </w:pPr>
                          </w:p>
                          <w:p w14:paraId="103133A4" w14:textId="77777777" w:rsidR="000417C2" w:rsidRDefault="002C0E9B">
                            <w:pPr>
                              <w:pStyle w:val="Body2"/>
                            </w:pPr>
                            <w:r>
                              <w:t>This 100% Cabernet Sauvignon proves that you can have big, bright, new wor</w:t>
                            </w:r>
                            <w:r>
                              <w:t>ld wines that are still perfectly balanced and composed. Tenor Cabernet is terrifically rich and fruit forward, but still incredibly supple and pleasurable to drink. On release, the wine presents with abundant ripe fruit, spice and freshness, characteristi</w:t>
                            </w:r>
                            <w:r>
                              <w:t>cs that will continue to deepen through its prime (3-9 years), and beyond that, secondary characteristics of sage, plum skin and scorched earth will come forward.</w:t>
                            </w:r>
                          </w:p>
                          <w:p w14:paraId="4A96DFF6" w14:textId="77777777" w:rsidR="000417C2" w:rsidRDefault="000417C2">
                            <w:pPr>
                              <w:pStyle w:val="Body2"/>
                            </w:pPr>
                          </w:p>
                          <w:p w14:paraId="191AC1DA" w14:textId="77777777" w:rsidR="000417C2" w:rsidRDefault="002C0E9B">
                            <w:pPr>
                              <w:pStyle w:val="Body2"/>
                            </w:pPr>
                            <w:r>
                              <w:t>Varietals:</w:t>
                            </w:r>
                            <w:r>
                              <w:tab/>
                              <w:t>100% Cabernet Sauvignon</w:t>
                            </w:r>
                          </w:p>
                          <w:p w14:paraId="328B87BC" w14:textId="77777777" w:rsidR="000417C2" w:rsidRDefault="002C0E9B">
                            <w:pPr>
                              <w:pStyle w:val="Body2"/>
                            </w:pPr>
                            <w:r>
                              <w:t>Age:</w:t>
                            </w:r>
                            <w:r>
                              <w:tab/>
                            </w:r>
                            <w:r>
                              <w:tab/>
                              <w:t>60% new French oak for 21 months</w:t>
                            </w:r>
                          </w:p>
                          <w:p w14:paraId="2DE31256" w14:textId="77777777" w:rsidR="000417C2" w:rsidRDefault="002C0E9B">
                            <w:pPr>
                              <w:pStyle w:val="Body2"/>
                            </w:pPr>
                            <w:r>
                              <w:t>Notes:</w:t>
                            </w:r>
                            <w:r>
                              <w:tab/>
                            </w:r>
                            <w:r>
                              <w:tab/>
                              <w:t>Gorgeous s</w:t>
                            </w:r>
                            <w:r>
                              <w:t>weet smoke, spice and cassis mixed with a plum and blueberry puree. Lightly roasted coffee and cocoa powder add to the nose with some air. The mouthfeel is absolutely stunning, with opulent textures, never ending fruit and flawless tannins. This is a puris</w:t>
                            </w:r>
                            <w:r>
                              <w:t>ts Cabernet and it certainly will not disappoint.</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rect w14:anchorId="30A05C48" id="officeArt object" o:spid="_x0000_s1026" style="position:absolute;margin-left:234.8pt;margin-top:24.75pt;width:286pt;height:705.25pt;z-index:251659264;visibility:visible;mso-wrap-style:square;mso-width-percent:0;mso-height-percent:0;mso-wrap-distance-left:12pt;mso-wrap-distance-top:12pt;mso-wrap-distance-right:12pt;mso-wrap-distance-bottom:12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" filled="f" stroked="f" strokeweight="1pt">
                <v:stroke miterlimit="4"/>
                <v:textbox inset="0,0,0,0">
                  <w:txbxContent>
                    <w:p w14:paraId="14D020DB" w14:textId="77777777" w:rsidR="000417C2" w:rsidRDefault="002C0E9B">
                      <w:pPr>
                        <w:pStyle w:val="Title"/>
                      </w:pPr>
                      <w:r>
                        <w:t>tenor</w:t>
                      </w:r>
                    </w:p>
                    <w:p w14:paraId="0F8930A7" w14:textId="77777777" w:rsidR="000417C2" w:rsidRDefault="000417C2">
                      <w:pPr>
                        <w:pStyle w:val="Body2"/>
                      </w:pPr>
                    </w:p>
                    <w:p w14:paraId="1D1C27E6" w14:textId="77777777" w:rsidR="000417C2" w:rsidRDefault="002C0E9B">
                      <w:pPr>
                        <w:pStyle w:val="Heading"/>
                        <w:rPr>
                          <w:color w:val="FF2600"/>
                        </w:rPr>
                      </w:pPr>
                      <w:r>
                        <w:rPr>
                          <w:color w:val="FF2600"/>
                        </w:rPr>
                        <w:t xml:space="preserve">TRUE SOLOISTS: </w:t>
                      </w:r>
                    </w:p>
                    <w:p w14:paraId="5C3362FE" w14:textId="77777777" w:rsidR="000417C2" w:rsidRDefault="002C0E9B">
                      <w:pPr>
                        <w:pStyle w:val="Heading"/>
                        <w:rPr>
                          <w:color w:val="FF2600"/>
                        </w:rPr>
                      </w:pPr>
                      <w:r>
                        <w:rPr>
                          <w:color w:val="FF2600"/>
                        </w:rPr>
                        <w:t>100% SINGLE VARIETALS WASHINGTON STATE WINES</w:t>
                      </w:r>
                    </w:p>
                    <w:p w14:paraId="3A698C35" w14:textId="77777777" w:rsidR="000417C2" w:rsidRDefault="000417C2">
                      <w:pPr>
                        <w:pStyle w:val="Body2"/>
                      </w:pPr>
                    </w:p>
                    <w:p w14:paraId="7E34903D" w14:textId="77777777" w:rsidR="000417C2" w:rsidRDefault="002C0E9B">
                      <w:pPr>
                        <w:pStyle w:val="Body2"/>
                      </w:pPr>
                      <w:r>
                        <w:t xml:space="preserve">Since </w:t>
                      </w:r>
                      <w:r>
                        <w:t>2007, Tenor has produced seven- 100% single varietal wines each year. Our promise it to only bottle the varietals that showed best in the respective growing season. The results are the finest expression of a single varietal from a single growing season. Ea</w:t>
                      </w:r>
                      <w:r>
                        <w:t xml:space="preserve">ch vintage the varietals go through a rigorous evaluation so that each bottle is a complete expression of that grape, that place, and that moment in time. </w:t>
                      </w:r>
                    </w:p>
                    <w:p w14:paraId="418E5CD6" w14:textId="77777777" w:rsidR="000417C2" w:rsidRDefault="000417C2">
                      <w:pPr>
                        <w:pStyle w:val="Body2"/>
                      </w:pPr>
                    </w:p>
                    <w:p w14:paraId="0D8C4E25" w14:textId="77777777" w:rsidR="000417C2" w:rsidRDefault="002C0E9B">
                      <w:pPr>
                        <w:pStyle w:val="Heading"/>
                        <w:rPr>
                          <w:color w:val="FF2600"/>
                        </w:rPr>
                      </w:pPr>
                      <w:r>
                        <w:rPr>
                          <w:color w:val="FF2600"/>
                        </w:rPr>
                        <w:t>2013 CABERNET SAUVIGNON</w:t>
                      </w:r>
                    </w:p>
                    <w:p w14:paraId="5A9E9118" w14:textId="77777777" w:rsidR="000417C2" w:rsidRDefault="000417C2">
                      <w:pPr>
                        <w:pStyle w:val="FreeForm"/>
                        <w:rPr>
                          <w:color w:val="58595A"/>
                          <w:sz w:val="36"/>
                          <w:szCs w:val="36"/>
                        </w:rPr>
                      </w:pPr>
                    </w:p>
                    <w:p w14:paraId="103133A4" w14:textId="77777777" w:rsidR="000417C2" w:rsidRDefault="002C0E9B">
                      <w:pPr>
                        <w:pStyle w:val="Body2"/>
                      </w:pPr>
                      <w:r>
                        <w:t>This 100% Cabernet Sauvignon proves that you can have big, bright, new wor</w:t>
                      </w:r>
                      <w:r>
                        <w:t>ld wines that are still perfectly balanced and composed. Tenor Cabernet is terrifically rich and fruit forward, but still incredibly supple and pleasurable to drink. On release, the wine presents with abundant ripe fruit, spice and freshness, characteristi</w:t>
                      </w:r>
                      <w:r>
                        <w:t>cs that will continue to deepen through its prime (3-9 years), and beyond that, secondary characteristics of sage, plum skin and scorched earth will come forward.</w:t>
                      </w:r>
                    </w:p>
                    <w:p w14:paraId="4A96DFF6" w14:textId="77777777" w:rsidR="000417C2" w:rsidRDefault="000417C2">
                      <w:pPr>
                        <w:pStyle w:val="Body2"/>
                      </w:pPr>
                    </w:p>
                    <w:p w14:paraId="191AC1DA" w14:textId="77777777" w:rsidR="000417C2" w:rsidRDefault="002C0E9B">
                      <w:pPr>
                        <w:pStyle w:val="Body2"/>
                      </w:pPr>
                      <w:r>
                        <w:t>Varietals:</w:t>
                      </w:r>
                      <w:r>
                        <w:tab/>
                        <w:t>100% Cabernet Sauvignon</w:t>
                      </w:r>
                    </w:p>
                    <w:p w14:paraId="328B87BC" w14:textId="77777777" w:rsidR="000417C2" w:rsidRDefault="002C0E9B">
                      <w:pPr>
                        <w:pStyle w:val="Body2"/>
                      </w:pPr>
                      <w:r>
                        <w:t>Age:</w:t>
                      </w:r>
                      <w:r>
                        <w:tab/>
                      </w:r>
                      <w:r>
                        <w:tab/>
                        <w:t>60% new French oak for 21 months</w:t>
                      </w:r>
                    </w:p>
                    <w:p w14:paraId="2DE31256" w14:textId="77777777" w:rsidR="000417C2" w:rsidRDefault="002C0E9B">
                      <w:pPr>
                        <w:pStyle w:val="Body2"/>
                      </w:pPr>
                      <w:r>
                        <w:t>Notes:</w:t>
                      </w:r>
                      <w:r>
                        <w:tab/>
                      </w:r>
                      <w:r>
                        <w:tab/>
                        <w:t>Gorgeous s</w:t>
                      </w:r>
                      <w:r>
                        <w:t>weet smoke, spice and cassis mixed with a plum and blueberry puree. Lightly roasted coffee and cocoa powder add to the nose with some air. The mouthfeel is absolutely stunning, with opulent textures, never ending fruit and flawless tannins. This is a puris</w:t>
                      </w:r>
                      <w:r>
                        <w:t>ts Cabernet and it certainly will not disappoint.</w:t>
                      </w:r>
                    </w:p>
                  </w:txbxContent>
                </v:textbox>
                <w10:wrap anchorx="margin" anchory="page"/>
              </v:rect>
            </w:pict>
          </mc:Fallback>
        </mc:AlternateContent>
      </w:r>
      <w:r>
        <w:rPr>
          <w:noProof/>
        </w:rPr>
        <mc:AlternateContent>
          <mc:Choice Requires="wps">
            <w:drawing>
              <wp:anchor distT="152400" distB="152400" distL="152400" distR="152400" simplePos="0" relativeHeight="251660288" behindDoc="0" locked="0" layoutInCell="1" allowOverlap="1" wp14:anchorId="2803BB83" wp14:editId="323D6051">
                <wp:simplePos x="0" y="0"/>
                <wp:positionH relativeFrom="page">
                  <wp:posOffset>1336428</wp:posOffset>
                </wp:positionH>
                <wp:positionV relativeFrom="page">
                  <wp:posOffset>9720666</wp:posOffset>
                </wp:positionV>
                <wp:extent cx="4516438" cy="337734"/>
                <wp:effectExtent l="0" t="0" r="0" b="0"/>
                <wp:wrapTopAndBottom distT="152400" distB="152400"/>
                <wp:docPr id="1073741826" name="officeArt object"/>
                <wp:cNvGraphicFramePr/>
                <a:graphic xmlns:a="http://schemas.openxmlformats.org/drawingml/2006/main">
                  <a:graphicData uri="http://schemas.microsoft.com/office/word/2010/wordprocessingShape">
                    <wps:wsp>
                      <wps:cNvSpPr/>
                      <wps:spPr>
                        <a:xfrm>
                          <a:off x="0" y="0"/>
                          <a:ext cx="4516438" cy="337734"/>
                        </a:xfrm>
                        <a:prstGeom prst="rect">
                          <a:avLst/>
                        </a:prstGeom>
                        <a:noFill/>
                        <a:ln w="12700" cap="flat">
                          <a:noFill/>
                          <a:miter lim="400000"/>
                        </a:ln>
                        <a:effectLst/>
                      </wps:spPr>
                      <wps:txbx>
                        <w:txbxContent>
                          <w:p w14:paraId="5D47769A" w14:textId="77777777" w:rsidR="000417C2" w:rsidRDefault="002C0E9B">
                            <w:pPr>
                              <w:pStyle w:val="Subtitle"/>
                            </w:pPr>
                            <w:r>
                              <w:rPr>
                                <w:rFonts w:ascii="Avenir Next" w:hAnsi="Avenir Next"/>
                                <w:color w:val="000000"/>
                                <w:sz w:val="28"/>
                                <w:szCs w:val="28"/>
                              </w:rPr>
                              <w:t>TENOR, 16116 140th Place NE, Woodinville, WA 98072</w:t>
                            </w:r>
                            <w:r>
                              <w:rPr>
                                <w:rFonts w:ascii="Avenir Next" w:hAnsi="Avenir Next"/>
                                <w:color w:val="000000"/>
                                <w:sz w:val="28"/>
                                <w:szCs w:val="28"/>
                              </w:rPr>
                              <w:tab/>
                            </w:r>
                          </w:p>
                        </w:txbxContent>
                      </wps:txbx>
                      <wps:bodyPr wrap="square" lIns="50800" tIns="50800" rIns="50800" bIns="50800" numCol="1" anchor="t">
                        <a:noAutofit/>
                      </wps:bodyPr>
                    </wps:wsp>
                  </a:graphicData>
                </a:graphic>
              </wp:anchor>
            </w:drawing>
          </mc:Choice>
          <mc:Fallback>
            <w:pict>
              <v:rect w14:anchorId="2803BB83" id="_x0000_s1027" style="position:absolute;margin-left:105.25pt;margin-top:765.4pt;width:355.65pt;height:26.6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" filled="f" stroked="f" strokeweight="1pt">
                <v:stroke miterlimit="4"/>
                <v:textbox inset="4pt,4pt,4pt,4pt">
                  <w:txbxContent>
                    <w:p w14:paraId="5D47769A" w14:textId="77777777" w:rsidR="000417C2" w:rsidRDefault="002C0E9B">
                      <w:pPr>
                        <w:pStyle w:val="Subtitle"/>
                      </w:pPr>
                      <w:r>
                        <w:rPr>
                          <w:rFonts w:ascii="Avenir Next" w:hAnsi="Avenir Next"/>
                          <w:color w:val="000000"/>
                          <w:sz w:val="28"/>
                          <w:szCs w:val="28"/>
                        </w:rPr>
                        <w:t>TENOR, 16116 140th Place NE, Woodinville, WA 98072</w:t>
                      </w:r>
                      <w:r>
                        <w:rPr>
                          <w:rFonts w:ascii="Avenir Next" w:hAnsi="Avenir Next"/>
                          <w:color w:val="000000"/>
                          <w:sz w:val="28"/>
                          <w:szCs w:val="28"/>
                        </w:rPr>
                        <w:tab/>
                      </w:r>
                    </w:p>
                  </w:txbxContent>
                </v:textbox>
                <w10:wrap type="topAndBottom" anchorx="page" anchory="page"/>
              </v:rect>
            </w:pict>
          </mc:Fallback>
        </mc:AlternateContent>
      </w:r>
      <w:r>
        <w:rPr>
          <w:noProof/>
        </w:rPr>
        <w:drawing>
          <wp:anchor distT="152400" distB="152400" distL="152400" distR="152400" simplePos="0" relativeHeight="251661312" behindDoc="0" locked="0" layoutInCell="1" allowOverlap="1" wp14:anchorId="77A4C117" wp14:editId="06907C01">
            <wp:simplePos x="0" y="0"/>
            <wp:positionH relativeFrom="page">
              <wp:posOffset>-241353</wp:posOffset>
            </wp:positionH>
            <wp:positionV relativeFrom="page">
              <wp:posOffset>562223</wp:posOffset>
            </wp:positionV>
            <wp:extent cx="3480406" cy="8933954"/>
            <wp:effectExtent l="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Screen Shot 2017-05-03 at 2.10.36 PM.png"/>
                    <pic:cNvPicPr>
                      <a:picLocks noChangeAspect="1"/>
                    </pic:cNvPicPr>
                  </pic:nvPicPr>
                  <pic:blipFill>
                    <a:blip r:embed="rId6"/>
                    <a:stretch>
                      <a:fillRect/>
                    </a:stretch>
                  </pic:blipFill>
                  <pic:spPr>
                    <a:xfrm>
                      <a:off x="0" y="0"/>
                      <a:ext cx="3480406" cy="8933954"/>
                    </a:xfrm>
                    <a:prstGeom prst="rect">
                      <a:avLst/>
                    </a:prstGeom>
                    <a:ln w="12700" cap="flat">
                      <a:noFill/>
                      <a:miter lim="400000"/>
                    </a:ln>
                    <a:effectLst/>
                  </pic:spPr>
                </pic:pic>
              </a:graphicData>
            </a:graphic>
          </wp:anchor>
        </w:drawing>
      </w:r>
    </w:p>
    <w:sectPr w:rsidR="000417C2">
      <w:headerReference w:type="default" r:id="rId7"/>
      <w:footerReference w:type="default" r:id="rId8"/>
      <w:pgSz w:w="12240" w:h="15840"/>
      <w:pgMar w:top="720" w:right="720" w:bottom="720" w:left="72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5B3A5" w14:textId="77777777" w:rsidR="002C0E9B" w:rsidRDefault="002C0E9B">
      <w:r>
        <w:separator/>
      </w:r>
    </w:p>
  </w:endnote>
  <w:endnote w:type="continuationSeparator" w:id="0">
    <w:p w14:paraId="7427FC87" w14:textId="77777777" w:rsidR="002C0E9B" w:rsidRDefault="002C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Next Ultra Light">
    <w:altName w:val="Cambria"/>
    <w:charset w:val="00"/>
    <w:family w:val="roman"/>
    <w:pitch w:val="default"/>
  </w:font>
  <w:font w:name="Avenir Next">
    <w:altName w:val="Cambria"/>
    <w:charset w:val="00"/>
    <w:family w:val="roman"/>
    <w:pitch w:val="default"/>
  </w:font>
  <w:font w:name="Helvetica">
    <w:panose1 w:val="020B0604020202020204"/>
    <w:charset w:val="00"/>
    <w:family w:val="roman"/>
    <w:pitch w:val="default"/>
  </w:font>
  <w:font w:name="Avenir Next Medium">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11621" w14:textId="77777777" w:rsidR="000417C2" w:rsidRDefault="000417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C594A" w14:textId="77777777" w:rsidR="002C0E9B" w:rsidRDefault="002C0E9B">
      <w:r>
        <w:separator/>
      </w:r>
    </w:p>
  </w:footnote>
  <w:footnote w:type="continuationSeparator" w:id="0">
    <w:p w14:paraId="71F30CC3" w14:textId="77777777" w:rsidR="002C0E9B" w:rsidRDefault="002C0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D810" w14:textId="77777777" w:rsidR="000417C2" w:rsidRDefault="000417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7C2"/>
    <w:rsid w:val="000417C2"/>
    <w:rsid w:val="002C0E9B"/>
    <w:rsid w:val="00302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37757"/>
  <w15:docId w15:val="{6C63CB1D-B13E-46DB-9B4C-C6500CCE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Title">
    <w:name w:val="Title"/>
    <w:next w:val="Body2"/>
    <w:uiPriority w:val="10"/>
    <w:qFormat/>
    <w:pPr>
      <w:tabs>
        <w:tab w:val="right" w:pos="6200"/>
      </w:tabs>
      <w:spacing w:line="204" w:lineRule="auto"/>
    </w:pPr>
    <w:rPr>
      <w:rFonts w:ascii="Avenir Next Ultra Light" w:hAnsi="Avenir Next Ultra Light" w:cs="Arial Unicode MS"/>
      <w:caps/>
      <w:color w:val="5D6770"/>
      <w:sz w:val="100"/>
      <w:szCs w:val="100"/>
    </w:rPr>
  </w:style>
  <w:style w:type="paragraph" w:customStyle="1" w:styleId="Body2">
    <w:name w:val="Body 2"/>
    <w:pPr>
      <w:spacing w:after="160"/>
    </w:pPr>
    <w:rPr>
      <w:rFonts w:ascii="Avenir Next" w:hAnsi="Avenir Next" w:cs="Arial Unicode MS"/>
      <w:color w:val="000000"/>
      <w:sz w:val="22"/>
      <w:szCs w:val="22"/>
    </w:rPr>
  </w:style>
  <w:style w:type="paragraph" w:customStyle="1" w:styleId="Heading">
    <w:name w:val="Heading"/>
    <w:next w:val="Body2"/>
    <w:pPr>
      <w:spacing w:line="204" w:lineRule="auto"/>
    </w:pPr>
    <w:rPr>
      <w:rFonts w:ascii="Avenir Next" w:hAnsi="Avenir Next" w:cs="Arial Unicode MS"/>
      <w:color w:val="E08E42"/>
      <w:sz w:val="36"/>
      <w:szCs w:val="36"/>
    </w:rPr>
  </w:style>
  <w:style w:type="paragraph" w:customStyle="1" w:styleId="FreeForm">
    <w:name w:val="Free Form"/>
    <w:rPr>
      <w:rFonts w:ascii="Helvetica" w:eastAsia="Helvetica" w:hAnsi="Helvetica" w:cs="Helvetica"/>
      <w:color w:val="000000"/>
      <w:sz w:val="24"/>
      <w:szCs w:val="24"/>
    </w:rPr>
  </w:style>
  <w:style w:type="paragraph" w:styleId="Subtitle">
    <w:name w:val="Subtitle"/>
    <w:next w:val="Body2"/>
    <w:uiPriority w:val="11"/>
    <w:qFormat/>
    <w:pPr>
      <w:spacing w:line="288" w:lineRule="auto"/>
    </w:pPr>
    <w:rPr>
      <w:rFonts w:ascii="Avenir Next Medium" w:hAnsi="Avenir Next Medium" w:cs="Arial Unicode MS"/>
      <w:color w:val="5F5F5F"/>
      <w:spacing w:val="-7"/>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10_Photo_Poster-Letter_size">
  <a:themeElements>
    <a:clrScheme name="10_Photo_Poster-Letter_size">
      <a:dk1>
        <a:srgbClr val="000000"/>
      </a:dk1>
      <a:lt1>
        <a:srgbClr val="FFFFFF"/>
      </a:lt1>
      <a:dk2>
        <a:srgbClr val="89847F"/>
      </a:dk2>
      <a:lt2>
        <a:srgbClr val="EDEAE7"/>
      </a:lt2>
      <a:accent1>
        <a:srgbClr val="3482CF"/>
      </a:accent1>
      <a:accent2>
        <a:srgbClr val="93B354"/>
      </a:accent2>
      <a:accent3>
        <a:srgbClr val="EFCF2E"/>
      </a:accent3>
      <a:accent4>
        <a:srgbClr val="F49844"/>
      </a:accent4>
      <a:accent5>
        <a:srgbClr val="E95868"/>
      </a:accent5>
      <a:accent6>
        <a:srgbClr val="594FCF"/>
      </a:accent6>
      <a:hlink>
        <a:srgbClr val="0000FF"/>
      </a:hlink>
      <a:folHlink>
        <a:srgbClr val="FF00FF"/>
      </a:folHlink>
    </a:clrScheme>
    <a:fontScheme name="10_Photo_Poster-Letter_size">
      <a:majorFont>
        <a:latin typeface="Avenir Next Ultra Light"/>
        <a:ea typeface="Avenir Next Ultra Light"/>
        <a:cs typeface="Avenir Next Ultra Light"/>
      </a:majorFont>
      <a:minorFont>
        <a:latin typeface="Avenir Next Ultra Light"/>
        <a:ea typeface="Avenir Next Ultra Light"/>
        <a:cs typeface="Avenir Next Ultra Light"/>
      </a:minorFont>
    </a:fontScheme>
    <a:fmtScheme name="10_Photo_Poster-Letter_siz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5">
            <a:hueOff val="898444"/>
            <a:satOff val="23280"/>
            <a:lumOff val="-20604"/>
          </a:schemeClr>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Avenir Next Medium"/>
            <a:ea typeface="Avenir Next Medium"/>
            <a:cs typeface="Avenir Next Medium"/>
            <a:sym typeface="Avenir Next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rgbClr val="232323"/>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0"/>
          </a:spcBef>
          <a:spcAft>
            <a:spcPts val="0"/>
          </a:spcAft>
          <a:buClrTx/>
          <a:buSzTx/>
          <a:buFontTx/>
          <a:buNone/>
          <a:tabLst/>
          <a:defRPr kumimoji="0" sz="1800" b="0" i="0" u="none" strike="noStrike" cap="none" spc="-36" normalizeH="0" baseline="0">
            <a:ln>
              <a:noFill/>
            </a:ln>
            <a:solidFill>
              <a:srgbClr val="606060"/>
            </a:solidFill>
            <a:effectLst/>
            <a:uFillTx/>
            <a:latin typeface="Avenir Next Medium"/>
            <a:ea typeface="Avenir Next Medium"/>
            <a:cs typeface="Avenir Next Medium"/>
            <a:sym typeface="Avenir Next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diane otis</cp:lastModifiedBy>
  <cp:revision>3</cp:revision>
  <cp:lastPrinted>2021-10-01T00:23:00Z</cp:lastPrinted>
  <dcterms:created xsi:type="dcterms:W3CDTF">2021-10-01T00:22:00Z</dcterms:created>
  <dcterms:modified xsi:type="dcterms:W3CDTF">2021-10-01T00:23:00Z</dcterms:modified>
</cp:coreProperties>
</file>